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E8" w:rsidRPr="00BF5654" w:rsidRDefault="00402C84" w:rsidP="00B06F30">
      <w:pPr>
        <w:jc w:val="center"/>
        <w:rPr>
          <w:rFonts w:cstheme="minorHAnsi"/>
          <w:b/>
          <w:color w:val="FF0000"/>
          <w:sz w:val="48"/>
          <w:szCs w:val="48"/>
          <w:u w:val="single"/>
        </w:rPr>
      </w:pPr>
      <w:r>
        <w:rPr>
          <w:rFonts w:cstheme="minorHAnsi"/>
          <w:b/>
          <w:color w:val="FF0000"/>
          <w:sz w:val="48"/>
          <w:szCs w:val="48"/>
          <w:u w:val="single"/>
        </w:rPr>
        <w:t>Specializační</w:t>
      </w:r>
      <w:bookmarkStart w:id="0" w:name="_GoBack"/>
      <w:bookmarkEnd w:id="0"/>
      <w:r w:rsidR="00B06F30" w:rsidRPr="00BF5654">
        <w:rPr>
          <w:rFonts w:cstheme="minorHAnsi"/>
          <w:b/>
          <w:color w:val="FF0000"/>
          <w:sz w:val="48"/>
          <w:szCs w:val="48"/>
          <w:u w:val="single"/>
        </w:rPr>
        <w:t xml:space="preserve"> SZZ – </w:t>
      </w:r>
      <w:r w:rsidR="000E2E51">
        <w:rPr>
          <w:rFonts w:cstheme="minorHAnsi"/>
          <w:b/>
          <w:color w:val="0070C0"/>
          <w:sz w:val="48"/>
          <w:szCs w:val="48"/>
          <w:u w:val="single"/>
        </w:rPr>
        <w:t>Grafický a mediální design</w:t>
      </w:r>
    </w:p>
    <w:p w:rsidR="00AE4265" w:rsidRDefault="00AE4265" w:rsidP="00B06F30">
      <w:pPr>
        <w:rPr>
          <w:rFonts w:cstheme="minorHAnsi"/>
          <w:b/>
          <w:sz w:val="28"/>
          <w:szCs w:val="28"/>
        </w:rPr>
      </w:pPr>
    </w:p>
    <w:p w:rsidR="00DF4218" w:rsidRDefault="00B06F30" w:rsidP="000E2E51">
      <w:pPr>
        <w:rPr>
          <w:rFonts w:cstheme="minorHAnsi"/>
          <w:sz w:val="24"/>
          <w:szCs w:val="24"/>
        </w:rPr>
      </w:pPr>
      <w:r w:rsidRPr="00DF4218">
        <w:rPr>
          <w:rFonts w:cstheme="minorHAnsi"/>
          <w:b/>
          <w:sz w:val="28"/>
          <w:szCs w:val="28"/>
        </w:rPr>
        <w:t>1.</w:t>
      </w:r>
      <w:r w:rsidRPr="00DF4218">
        <w:rPr>
          <w:rFonts w:cstheme="minorHAnsi"/>
          <w:b/>
          <w:sz w:val="24"/>
          <w:szCs w:val="24"/>
        </w:rPr>
        <w:t xml:space="preserve"> </w:t>
      </w:r>
      <w:r w:rsidR="000E2E51" w:rsidRPr="000E2E51">
        <w:rPr>
          <w:rFonts w:cstheme="minorHAnsi"/>
          <w:sz w:val="24"/>
          <w:szCs w:val="24"/>
        </w:rPr>
        <w:t>Od umělecké grafiky ke grafickému designu (1890</w:t>
      </w:r>
      <w:r w:rsidR="000E2E51">
        <w:rPr>
          <w:rFonts w:cstheme="minorHAnsi"/>
          <w:sz w:val="24"/>
          <w:szCs w:val="24"/>
        </w:rPr>
        <w:t xml:space="preserve"> </w:t>
      </w:r>
      <w:r w:rsidR="000E2E51" w:rsidRPr="000E2E51">
        <w:rPr>
          <w:rFonts w:cstheme="minorHAnsi"/>
          <w:sz w:val="24"/>
          <w:szCs w:val="24"/>
        </w:rPr>
        <w:t>−</w:t>
      </w:r>
      <w:r w:rsidR="000E2E51">
        <w:rPr>
          <w:rFonts w:cstheme="minorHAnsi"/>
          <w:sz w:val="24"/>
          <w:szCs w:val="24"/>
        </w:rPr>
        <w:t xml:space="preserve"> </w:t>
      </w:r>
      <w:r w:rsidR="000E2E51" w:rsidRPr="000E2E51">
        <w:rPr>
          <w:rFonts w:cstheme="minorHAnsi"/>
          <w:sz w:val="24"/>
          <w:szCs w:val="24"/>
        </w:rPr>
        <w:t>1914). Litografie jako technologický prostř</w:t>
      </w:r>
      <w:r w:rsidR="001A28CF">
        <w:rPr>
          <w:rFonts w:cstheme="minorHAnsi"/>
          <w:sz w:val="24"/>
          <w:szCs w:val="24"/>
        </w:rPr>
        <w:t>edek reklamy. Umělecký plakát.</w:t>
      </w:r>
      <w:r w:rsidR="000E2E51" w:rsidRPr="000E2E51">
        <w:rPr>
          <w:rFonts w:cstheme="minorHAnsi"/>
          <w:sz w:val="24"/>
          <w:szCs w:val="24"/>
        </w:rPr>
        <w:t xml:space="preserve"> Jules Chéret, Pierre Bonnard a Henri de Toulouse-Lautrec. Secese. Americký plakát.</w:t>
      </w:r>
    </w:p>
    <w:p w:rsidR="000E2E51" w:rsidRPr="00DE1B2C" w:rsidRDefault="000E2E51" w:rsidP="000E2E51">
      <w:pPr>
        <w:rPr>
          <w:rFonts w:cstheme="minorHAnsi"/>
          <w:b/>
          <w:sz w:val="28"/>
          <w:szCs w:val="28"/>
        </w:rPr>
      </w:pPr>
    </w:p>
    <w:p w:rsidR="00DF4218" w:rsidRDefault="00B06F30" w:rsidP="000E2E51">
      <w:pPr>
        <w:rPr>
          <w:rFonts w:cstheme="minorHAnsi"/>
          <w:sz w:val="24"/>
          <w:szCs w:val="24"/>
        </w:rPr>
      </w:pPr>
      <w:r>
        <w:rPr>
          <w:rFonts w:cstheme="minorHAnsi"/>
          <w:b/>
          <w:sz w:val="28"/>
          <w:szCs w:val="28"/>
        </w:rPr>
        <w:t>2</w:t>
      </w:r>
      <w:r w:rsidRPr="00B06F30">
        <w:rPr>
          <w:rFonts w:cstheme="minorHAnsi"/>
          <w:b/>
          <w:sz w:val="28"/>
          <w:szCs w:val="28"/>
        </w:rPr>
        <w:t>.</w:t>
      </w:r>
      <w:r>
        <w:rPr>
          <w:rFonts w:cstheme="minorHAnsi"/>
          <w:b/>
          <w:sz w:val="24"/>
          <w:szCs w:val="24"/>
        </w:rPr>
        <w:t xml:space="preserve"> </w:t>
      </w:r>
      <w:r w:rsidR="000E2E51" w:rsidRPr="000E2E51">
        <w:rPr>
          <w:rFonts w:cstheme="minorHAnsi"/>
          <w:sz w:val="24"/>
          <w:szCs w:val="24"/>
        </w:rPr>
        <w:t xml:space="preserve">Průmyslová </w:t>
      </w:r>
      <w:r w:rsidR="001A28CF">
        <w:rPr>
          <w:rFonts w:cstheme="minorHAnsi"/>
          <w:sz w:val="24"/>
          <w:szCs w:val="24"/>
        </w:rPr>
        <w:t xml:space="preserve">revoluce jako počátek rozporu. </w:t>
      </w:r>
      <w:r w:rsidR="000E2E51">
        <w:rPr>
          <w:rFonts w:cstheme="minorHAnsi"/>
          <w:sz w:val="24"/>
          <w:szCs w:val="24"/>
        </w:rPr>
        <w:t>H</w:t>
      </w:r>
      <w:r w:rsidR="000E2E51" w:rsidRPr="000E2E51">
        <w:rPr>
          <w:rFonts w:cstheme="minorHAnsi"/>
          <w:sz w:val="24"/>
          <w:szCs w:val="24"/>
        </w:rPr>
        <w:t>nutí Arts and Crafts, William Morris, Gesamtkunstwerk, Vídeňská secese, Wiener Werkstätte, Peter Behrens a první firemní vizuální styl (AEG), Sachplakat.</w:t>
      </w:r>
    </w:p>
    <w:p w:rsidR="001A28CF" w:rsidRPr="00DE1B2C" w:rsidRDefault="001A28CF" w:rsidP="000E2E51">
      <w:pPr>
        <w:rPr>
          <w:rFonts w:cstheme="minorHAnsi"/>
          <w:sz w:val="28"/>
          <w:szCs w:val="28"/>
        </w:rPr>
      </w:pPr>
    </w:p>
    <w:p w:rsidR="001A28CF" w:rsidRDefault="001A28CF" w:rsidP="001A28CF">
      <w:pPr>
        <w:rPr>
          <w:rFonts w:cstheme="minorHAnsi"/>
          <w:sz w:val="24"/>
          <w:szCs w:val="24"/>
        </w:rPr>
      </w:pPr>
      <w:r>
        <w:rPr>
          <w:rFonts w:cstheme="minorHAnsi"/>
          <w:b/>
          <w:sz w:val="28"/>
          <w:szCs w:val="28"/>
        </w:rPr>
        <w:t>3</w:t>
      </w:r>
      <w:r w:rsidRPr="00B06F30">
        <w:rPr>
          <w:rFonts w:cstheme="minorHAnsi"/>
          <w:b/>
          <w:sz w:val="28"/>
          <w:szCs w:val="28"/>
        </w:rPr>
        <w:t>.</w:t>
      </w:r>
      <w:r w:rsidRPr="006C3F5C">
        <w:t xml:space="preserve"> </w:t>
      </w:r>
      <w:r w:rsidRPr="001A28CF">
        <w:rPr>
          <w:rFonts w:cstheme="minorHAnsi"/>
          <w:sz w:val="24"/>
          <w:szCs w:val="24"/>
        </w:rPr>
        <w:t>První světová válka a propaganda. Plakáty jak</w:t>
      </w:r>
      <w:r>
        <w:rPr>
          <w:rFonts w:cstheme="minorHAnsi"/>
          <w:sz w:val="24"/>
          <w:szCs w:val="24"/>
        </w:rPr>
        <w:t xml:space="preserve">o prostředek verbování vojáků </w:t>
      </w:r>
      <w:r w:rsidRPr="001A28CF">
        <w:rPr>
          <w:rFonts w:cstheme="minorHAnsi"/>
          <w:sz w:val="24"/>
          <w:szCs w:val="24"/>
        </w:rPr>
        <w:t>a žádání finančních půjček. Politická propaganda.</w:t>
      </w:r>
    </w:p>
    <w:p w:rsidR="001A28CF" w:rsidRPr="00DE1B2C" w:rsidRDefault="001A28CF" w:rsidP="001A28CF">
      <w:pPr>
        <w:rPr>
          <w:rFonts w:cstheme="minorHAnsi"/>
          <w:sz w:val="28"/>
          <w:szCs w:val="28"/>
        </w:rPr>
      </w:pPr>
    </w:p>
    <w:p w:rsidR="001A28CF" w:rsidRDefault="001A28CF" w:rsidP="001A28CF">
      <w:pPr>
        <w:rPr>
          <w:rFonts w:cstheme="minorHAnsi"/>
          <w:sz w:val="24"/>
          <w:szCs w:val="24"/>
        </w:rPr>
      </w:pPr>
      <w:r>
        <w:rPr>
          <w:rFonts w:cstheme="minorHAnsi"/>
          <w:b/>
          <w:sz w:val="28"/>
          <w:szCs w:val="28"/>
        </w:rPr>
        <w:t>4</w:t>
      </w:r>
      <w:r w:rsidRPr="00B06F30">
        <w:rPr>
          <w:rFonts w:cstheme="minorHAnsi"/>
          <w:b/>
          <w:sz w:val="28"/>
          <w:szCs w:val="28"/>
        </w:rPr>
        <w:t>.</w:t>
      </w:r>
      <w:r w:rsidRPr="006C3F5C">
        <w:t xml:space="preserve"> </w:t>
      </w:r>
      <w:r w:rsidRPr="001A28CF">
        <w:rPr>
          <w:rFonts w:cstheme="minorHAnsi"/>
          <w:sz w:val="24"/>
          <w:szCs w:val="24"/>
        </w:rPr>
        <w:t xml:space="preserve">Futurismus v Itálii a </w:t>
      </w:r>
      <w:r>
        <w:rPr>
          <w:rFonts w:cstheme="minorHAnsi"/>
          <w:sz w:val="24"/>
          <w:szCs w:val="24"/>
        </w:rPr>
        <w:t>typografická revoluce.</w:t>
      </w:r>
      <w:r w:rsidRPr="001A28CF">
        <w:rPr>
          <w:rFonts w:cstheme="minorHAnsi"/>
          <w:sz w:val="24"/>
          <w:szCs w:val="24"/>
        </w:rPr>
        <w:t xml:space="preserve"> F. T. Marinetti, Fortunato Depero, kovové knihy, Bruno Munari.</w:t>
      </w:r>
    </w:p>
    <w:p w:rsidR="001A28CF" w:rsidRPr="00DE1B2C" w:rsidRDefault="001A28CF" w:rsidP="001A28CF">
      <w:pPr>
        <w:rPr>
          <w:rFonts w:cstheme="minorHAnsi"/>
          <w:sz w:val="28"/>
          <w:szCs w:val="28"/>
        </w:rPr>
      </w:pPr>
    </w:p>
    <w:p w:rsidR="001A28CF" w:rsidRPr="001A28CF" w:rsidRDefault="001A28CF" w:rsidP="001A28CF">
      <w:pPr>
        <w:rPr>
          <w:rFonts w:cstheme="minorHAnsi"/>
          <w:sz w:val="24"/>
          <w:szCs w:val="24"/>
        </w:rPr>
      </w:pPr>
      <w:r>
        <w:rPr>
          <w:rFonts w:cstheme="minorHAnsi"/>
          <w:b/>
          <w:sz w:val="28"/>
          <w:szCs w:val="28"/>
        </w:rPr>
        <w:t>5</w:t>
      </w:r>
      <w:r w:rsidRPr="00B06F30">
        <w:rPr>
          <w:rFonts w:cstheme="minorHAnsi"/>
          <w:b/>
          <w:sz w:val="28"/>
          <w:szCs w:val="28"/>
        </w:rPr>
        <w:t>.</w:t>
      </w:r>
      <w:r w:rsidRPr="006C3F5C">
        <w:t xml:space="preserve"> </w:t>
      </w:r>
      <w:r w:rsidRPr="001A28CF">
        <w:rPr>
          <w:rFonts w:cstheme="minorHAnsi"/>
          <w:sz w:val="24"/>
          <w:szCs w:val="24"/>
        </w:rPr>
        <w:t>Sovětské Rusko. Od luboku</w:t>
      </w:r>
      <w:r>
        <w:rPr>
          <w:rFonts w:cstheme="minorHAnsi"/>
          <w:sz w:val="24"/>
          <w:szCs w:val="24"/>
        </w:rPr>
        <w:t xml:space="preserve"> ke konstruktivismu. Okna Rosta.</w:t>
      </w:r>
      <w:r w:rsidRPr="001A28CF">
        <w:rPr>
          <w:rFonts w:cstheme="minorHAnsi"/>
          <w:sz w:val="24"/>
          <w:szCs w:val="24"/>
        </w:rPr>
        <w:t xml:space="preserve"> Dmitrij S. Moor, Viktor Deni, Čeremnych, Majakovskij.</w:t>
      </w:r>
      <w:r>
        <w:rPr>
          <w:rFonts w:ascii="Tahoma" w:hAnsi="Tahoma" w:cs="Tahoma"/>
          <w:sz w:val="24"/>
          <w:szCs w:val="24"/>
        </w:rPr>
        <w:t xml:space="preserve"> </w:t>
      </w:r>
      <w:r>
        <w:rPr>
          <w:rFonts w:cstheme="minorHAnsi"/>
          <w:sz w:val="24"/>
          <w:szCs w:val="24"/>
        </w:rPr>
        <w:t>Konstruktivismus.</w:t>
      </w:r>
      <w:r w:rsidRPr="001A28CF">
        <w:rPr>
          <w:rFonts w:cstheme="minorHAnsi"/>
          <w:sz w:val="24"/>
          <w:szCs w:val="24"/>
        </w:rPr>
        <w:t xml:space="preserve"> El Lisickij, Alexandr Rod</w:t>
      </w:r>
      <w:r w:rsidRPr="001A28CF">
        <w:rPr>
          <w:rFonts w:ascii="Calibri" w:hAnsi="Calibri" w:cs="Calibri"/>
          <w:sz w:val="24"/>
          <w:szCs w:val="24"/>
        </w:rPr>
        <w:t>č</w:t>
      </w:r>
      <w:r w:rsidRPr="001A28CF">
        <w:rPr>
          <w:rFonts w:cstheme="minorHAnsi"/>
          <w:sz w:val="24"/>
          <w:szCs w:val="24"/>
        </w:rPr>
        <w:t>enko, Gustav Klucis. Fotomontáž. Revoluce v knižním designu. Vliv filmu a fotografie.</w:t>
      </w:r>
    </w:p>
    <w:p w:rsidR="000E2E51" w:rsidRPr="00DE1B2C" w:rsidRDefault="000E2E51" w:rsidP="000E2E51">
      <w:pPr>
        <w:rPr>
          <w:rFonts w:cstheme="minorHAnsi"/>
          <w:b/>
          <w:sz w:val="28"/>
          <w:szCs w:val="28"/>
        </w:rPr>
      </w:pPr>
    </w:p>
    <w:p w:rsidR="00DF4218" w:rsidRDefault="001A28CF" w:rsidP="006C3F5C">
      <w:pPr>
        <w:rPr>
          <w:rFonts w:cstheme="minorHAnsi"/>
          <w:sz w:val="24"/>
          <w:szCs w:val="24"/>
        </w:rPr>
      </w:pPr>
      <w:r>
        <w:rPr>
          <w:rFonts w:cstheme="minorHAnsi"/>
          <w:b/>
          <w:sz w:val="28"/>
          <w:szCs w:val="28"/>
        </w:rPr>
        <w:t>6</w:t>
      </w:r>
      <w:r w:rsidR="00B06F30" w:rsidRPr="00B06F30">
        <w:rPr>
          <w:rFonts w:cstheme="minorHAnsi"/>
          <w:b/>
          <w:sz w:val="28"/>
          <w:szCs w:val="28"/>
        </w:rPr>
        <w:t>.</w:t>
      </w:r>
      <w:r w:rsidR="006C3F5C" w:rsidRPr="006C3F5C">
        <w:t xml:space="preserve"> </w:t>
      </w:r>
      <w:r w:rsidR="006C3F5C" w:rsidRPr="006C3F5C">
        <w:rPr>
          <w:rFonts w:cstheme="minorHAnsi"/>
          <w:sz w:val="24"/>
          <w:szCs w:val="24"/>
        </w:rPr>
        <w:t>Avantgardní Německo.</w:t>
      </w:r>
      <w:r w:rsidR="00872D7E">
        <w:rPr>
          <w:rFonts w:cstheme="minorHAnsi"/>
          <w:sz w:val="24"/>
          <w:szCs w:val="24"/>
        </w:rPr>
        <w:t xml:space="preserve"> Od expresionismu k Bauhausu a</w:t>
      </w:r>
      <w:r w:rsidR="006C3F5C" w:rsidRPr="006C3F5C">
        <w:rPr>
          <w:rFonts w:cstheme="minorHAnsi"/>
          <w:sz w:val="24"/>
          <w:szCs w:val="24"/>
        </w:rPr>
        <w:t xml:space="preserve"> jeho významu pro standardizaci v grafickém designu. Písma Bauhausu. Paul Renner, Jan Tschichold, Kurt Schwitters, Herbert Bayer, Lászlo Moholy-Nagy. Walter Dexel, Will</w:t>
      </w:r>
      <w:r>
        <w:rPr>
          <w:rFonts w:cstheme="minorHAnsi"/>
          <w:sz w:val="24"/>
          <w:szCs w:val="24"/>
        </w:rPr>
        <w:t>i Baumeister a Max Burchartz. A</w:t>
      </w:r>
      <w:r w:rsidR="006C3F5C" w:rsidRPr="006C3F5C">
        <w:rPr>
          <w:rFonts w:cstheme="minorHAnsi"/>
          <w:sz w:val="24"/>
          <w:szCs w:val="24"/>
        </w:rPr>
        <w:t>vantgarda ve službách profesionalizace reklamy. Typo-foto. John Heartfield.</w:t>
      </w:r>
    </w:p>
    <w:p w:rsidR="006C3F5C" w:rsidRPr="00DE1B2C" w:rsidRDefault="006C3F5C" w:rsidP="006C3F5C">
      <w:pPr>
        <w:rPr>
          <w:rFonts w:cstheme="minorHAnsi"/>
          <w:b/>
          <w:sz w:val="28"/>
          <w:szCs w:val="28"/>
        </w:rPr>
      </w:pPr>
    </w:p>
    <w:p w:rsidR="00B06F30" w:rsidRDefault="001A28CF" w:rsidP="006C3F5C">
      <w:pPr>
        <w:rPr>
          <w:rFonts w:cstheme="minorHAnsi"/>
          <w:sz w:val="24"/>
          <w:szCs w:val="24"/>
        </w:rPr>
      </w:pPr>
      <w:r>
        <w:rPr>
          <w:rFonts w:cstheme="minorHAnsi"/>
          <w:b/>
          <w:sz w:val="28"/>
          <w:szCs w:val="28"/>
        </w:rPr>
        <w:t>7</w:t>
      </w:r>
      <w:r w:rsidR="00DF4218" w:rsidRPr="00B06F30">
        <w:rPr>
          <w:rFonts w:cstheme="minorHAnsi"/>
          <w:b/>
          <w:sz w:val="28"/>
          <w:szCs w:val="28"/>
        </w:rPr>
        <w:t>.</w:t>
      </w:r>
      <w:r w:rsidR="00DF4218">
        <w:rPr>
          <w:rFonts w:cstheme="minorHAnsi"/>
          <w:b/>
          <w:sz w:val="24"/>
          <w:szCs w:val="24"/>
        </w:rPr>
        <w:t xml:space="preserve"> </w:t>
      </w:r>
      <w:r w:rsidR="006C3F5C" w:rsidRPr="006C3F5C">
        <w:rPr>
          <w:rFonts w:cstheme="minorHAnsi"/>
          <w:sz w:val="24"/>
          <w:szCs w:val="24"/>
        </w:rPr>
        <w:t>Avantgarda v Nizozemí. De Stijl. Van Doesburg na Bauhausu. Piet Zwart</w:t>
      </w:r>
      <w:r w:rsidR="00683D3E">
        <w:rPr>
          <w:rFonts w:cstheme="minorHAnsi"/>
          <w:sz w:val="24"/>
          <w:szCs w:val="24"/>
        </w:rPr>
        <w:t xml:space="preserve"> </w:t>
      </w:r>
      <w:r w:rsidR="00683D3E" w:rsidRPr="006C3F5C">
        <w:rPr>
          <w:rFonts w:cstheme="minorHAnsi"/>
          <w:sz w:val="24"/>
          <w:szCs w:val="24"/>
        </w:rPr>
        <w:t>&amp;</w:t>
      </w:r>
      <w:r w:rsidR="00683D3E">
        <w:rPr>
          <w:rFonts w:cstheme="minorHAnsi"/>
          <w:sz w:val="24"/>
          <w:szCs w:val="24"/>
        </w:rPr>
        <w:t xml:space="preserve"> </w:t>
      </w:r>
      <w:r w:rsidR="006C3F5C" w:rsidRPr="006C3F5C">
        <w:rPr>
          <w:rFonts w:cstheme="minorHAnsi"/>
          <w:sz w:val="24"/>
          <w:szCs w:val="24"/>
        </w:rPr>
        <w:t>Paul Schuitema a jejich vliv na profesionalizaci grafického designu v průmyslové praxi. H. N. Werkman a hot printing jako protipól profesionalizace designu.</w:t>
      </w:r>
    </w:p>
    <w:p w:rsidR="001A28CF" w:rsidRPr="00DE1B2C" w:rsidRDefault="001A28CF" w:rsidP="006C3F5C">
      <w:pPr>
        <w:rPr>
          <w:rFonts w:cstheme="minorHAnsi"/>
          <w:sz w:val="28"/>
          <w:szCs w:val="28"/>
        </w:rPr>
      </w:pPr>
    </w:p>
    <w:p w:rsidR="001A28CF" w:rsidRDefault="001A28CF" w:rsidP="001A28CF">
      <w:pPr>
        <w:rPr>
          <w:rFonts w:cstheme="minorHAnsi"/>
          <w:sz w:val="24"/>
          <w:szCs w:val="24"/>
        </w:rPr>
      </w:pPr>
      <w:r>
        <w:rPr>
          <w:rFonts w:cstheme="minorHAnsi"/>
          <w:b/>
          <w:sz w:val="28"/>
          <w:szCs w:val="28"/>
        </w:rPr>
        <w:t>8</w:t>
      </w:r>
      <w:r w:rsidRPr="00B06F30">
        <w:rPr>
          <w:rFonts w:cstheme="minorHAnsi"/>
          <w:b/>
          <w:sz w:val="28"/>
          <w:szCs w:val="28"/>
        </w:rPr>
        <w:t>.</w:t>
      </w:r>
      <w:r>
        <w:rPr>
          <w:rFonts w:cstheme="minorHAnsi"/>
          <w:b/>
          <w:sz w:val="24"/>
          <w:szCs w:val="24"/>
        </w:rPr>
        <w:t xml:space="preserve"> </w:t>
      </w:r>
      <w:r w:rsidRPr="001A28CF">
        <w:rPr>
          <w:rFonts w:cstheme="minorHAnsi"/>
          <w:sz w:val="24"/>
          <w:szCs w:val="24"/>
        </w:rPr>
        <w:t>Švý</w:t>
      </w:r>
      <w:r>
        <w:rPr>
          <w:rFonts w:cstheme="minorHAnsi"/>
          <w:sz w:val="24"/>
          <w:szCs w:val="24"/>
        </w:rPr>
        <w:t>carsko na cestě k „swiss style“.</w:t>
      </w:r>
      <w:r w:rsidRPr="001A28CF">
        <w:rPr>
          <w:rFonts w:cstheme="minorHAnsi"/>
          <w:sz w:val="24"/>
          <w:szCs w:val="24"/>
        </w:rPr>
        <w:t xml:space="preserve"> Otto Baumberger, Herbert Matter, Anton Stankowski a Max Bill.</w:t>
      </w:r>
    </w:p>
    <w:p w:rsidR="001A28CF" w:rsidRDefault="001A28CF" w:rsidP="001A28CF">
      <w:pPr>
        <w:rPr>
          <w:rFonts w:cstheme="minorHAnsi"/>
          <w:sz w:val="24"/>
          <w:szCs w:val="24"/>
        </w:rPr>
      </w:pPr>
    </w:p>
    <w:p w:rsidR="001A28CF" w:rsidRDefault="001A28CF" w:rsidP="001A28CF">
      <w:pPr>
        <w:rPr>
          <w:rFonts w:cstheme="minorHAnsi"/>
          <w:sz w:val="24"/>
          <w:szCs w:val="24"/>
        </w:rPr>
      </w:pPr>
      <w:r>
        <w:rPr>
          <w:rFonts w:cstheme="minorHAnsi"/>
          <w:b/>
          <w:sz w:val="28"/>
          <w:szCs w:val="28"/>
        </w:rPr>
        <w:lastRenderedPageBreak/>
        <w:t>9</w:t>
      </w:r>
      <w:r w:rsidRPr="00B06F30">
        <w:rPr>
          <w:rFonts w:cstheme="minorHAnsi"/>
          <w:b/>
          <w:sz w:val="28"/>
          <w:szCs w:val="28"/>
        </w:rPr>
        <w:t>.</w:t>
      </w:r>
      <w:r>
        <w:rPr>
          <w:rFonts w:cstheme="minorHAnsi"/>
          <w:b/>
          <w:sz w:val="24"/>
          <w:szCs w:val="24"/>
        </w:rPr>
        <w:t xml:space="preserve"> </w:t>
      </w:r>
      <w:r w:rsidRPr="001A28CF">
        <w:rPr>
          <w:rFonts w:cstheme="minorHAnsi"/>
          <w:sz w:val="24"/>
          <w:szCs w:val="24"/>
        </w:rPr>
        <w:t>Meziválečná Francie. Tv</w:t>
      </w:r>
      <w:r>
        <w:rPr>
          <w:rFonts w:cstheme="minorHAnsi"/>
          <w:sz w:val="24"/>
          <w:szCs w:val="24"/>
        </w:rPr>
        <w:t>ůrci reklamních plakátů a písem.</w:t>
      </w:r>
      <w:r w:rsidRPr="001A28CF">
        <w:rPr>
          <w:rFonts w:cstheme="minorHAnsi"/>
          <w:sz w:val="24"/>
          <w:szCs w:val="24"/>
        </w:rPr>
        <w:t xml:space="preserve"> A. M. Cassandre, Paul Colin, Charles Loupot, Leonetto Cappiello.</w:t>
      </w:r>
    </w:p>
    <w:p w:rsidR="001A28CF" w:rsidRPr="00DE1B2C" w:rsidRDefault="001A28CF" w:rsidP="001A28CF">
      <w:pPr>
        <w:rPr>
          <w:rFonts w:cstheme="minorHAnsi"/>
          <w:sz w:val="28"/>
          <w:szCs w:val="28"/>
        </w:rPr>
      </w:pPr>
    </w:p>
    <w:p w:rsidR="001A28CF" w:rsidRDefault="001A28CF" w:rsidP="001A28CF">
      <w:pPr>
        <w:rPr>
          <w:rFonts w:cstheme="minorHAnsi"/>
          <w:sz w:val="24"/>
          <w:szCs w:val="24"/>
        </w:rPr>
      </w:pPr>
      <w:r>
        <w:rPr>
          <w:rFonts w:cstheme="minorHAnsi"/>
          <w:b/>
          <w:sz w:val="28"/>
          <w:szCs w:val="28"/>
        </w:rPr>
        <w:t>10</w:t>
      </w:r>
      <w:r w:rsidRPr="00B06F30">
        <w:rPr>
          <w:rFonts w:cstheme="minorHAnsi"/>
          <w:b/>
          <w:sz w:val="28"/>
          <w:szCs w:val="28"/>
        </w:rPr>
        <w:t>.</w:t>
      </w:r>
      <w:r>
        <w:rPr>
          <w:rFonts w:cstheme="minorHAnsi"/>
          <w:b/>
          <w:sz w:val="24"/>
          <w:szCs w:val="24"/>
        </w:rPr>
        <w:t xml:space="preserve"> </w:t>
      </w:r>
      <w:r w:rsidRPr="001A28CF">
        <w:rPr>
          <w:rFonts w:cstheme="minorHAnsi"/>
          <w:sz w:val="24"/>
          <w:szCs w:val="24"/>
        </w:rPr>
        <w:t>Meziválečná Británie. Průzkum typografických forem a zrození moderní</w:t>
      </w:r>
      <w:r>
        <w:rPr>
          <w:rFonts w:cstheme="minorHAnsi"/>
          <w:sz w:val="24"/>
          <w:szCs w:val="24"/>
        </w:rPr>
        <w:t xml:space="preserve"> typografie. Stanley Morison a m</w:t>
      </w:r>
      <w:r w:rsidR="00C26AEB">
        <w:rPr>
          <w:rFonts w:cstheme="minorHAnsi"/>
          <w:sz w:val="24"/>
          <w:szCs w:val="24"/>
        </w:rPr>
        <w:t>onotype.</w:t>
      </w:r>
      <w:r w:rsidRPr="001A28CF">
        <w:rPr>
          <w:rFonts w:cstheme="minorHAnsi"/>
          <w:sz w:val="24"/>
          <w:szCs w:val="24"/>
        </w:rPr>
        <w:t xml:space="preserve"> Edward Johnston, Eric Gill, Edward McKnight Kauffer, Ashl</w:t>
      </w:r>
      <w:r w:rsidR="00C26AEB">
        <w:rPr>
          <w:rFonts w:cstheme="minorHAnsi"/>
          <w:sz w:val="24"/>
          <w:szCs w:val="24"/>
        </w:rPr>
        <w:t>ey Havinden. Henry Charles Beck a m</w:t>
      </w:r>
      <w:r>
        <w:rPr>
          <w:rFonts w:cstheme="minorHAnsi"/>
          <w:sz w:val="24"/>
          <w:szCs w:val="24"/>
        </w:rPr>
        <w:t>apa l</w:t>
      </w:r>
      <w:r w:rsidRPr="001A28CF">
        <w:rPr>
          <w:rFonts w:cstheme="minorHAnsi"/>
          <w:sz w:val="24"/>
          <w:szCs w:val="24"/>
        </w:rPr>
        <w:t>ondýnského metra.</w:t>
      </w:r>
    </w:p>
    <w:p w:rsidR="006C3F5C" w:rsidRPr="00DE1B2C" w:rsidRDefault="006C3F5C" w:rsidP="006C3F5C">
      <w:pPr>
        <w:rPr>
          <w:rFonts w:cstheme="minorHAnsi"/>
          <w:sz w:val="28"/>
          <w:szCs w:val="28"/>
        </w:rPr>
      </w:pPr>
    </w:p>
    <w:p w:rsidR="00E70101" w:rsidRDefault="001A28CF" w:rsidP="006C3F5C">
      <w:pPr>
        <w:rPr>
          <w:rFonts w:cstheme="minorHAnsi"/>
          <w:sz w:val="24"/>
          <w:szCs w:val="24"/>
        </w:rPr>
      </w:pPr>
      <w:r>
        <w:rPr>
          <w:rFonts w:cstheme="minorHAnsi"/>
          <w:b/>
          <w:sz w:val="28"/>
          <w:szCs w:val="28"/>
        </w:rPr>
        <w:t>11</w:t>
      </w:r>
      <w:r w:rsidR="00AE4265" w:rsidRPr="00B06F30">
        <w:rPr>
          <w:rFonts w:cstheme="minorHAnsi"/>
          <w:b/>
          <w:sz w:val="28"/>
          <w:szCs w:val="28"/>
        </w:rPr>
        <w:t>.</w:t>
      </w:r>
      <w:r w:rsidR="00AE4265">
        <w:rPr>
          <w:rFonts w:cstheme="minorHAnsi"/>
          <w:b/>
          <w:sz w:val="24"/>
          <w:szCs w:val="24"/>
        </w:rPr>
        <w:t xml:space="preserve"> </w:t>
      </w:r>
      <w:r w:rsidR="006C3F5C" w:rsidRPr="006C3F5C">
        <w:rPr>
          <w:rFonts w:cstheme="minorHAnsi"/>
          <w:sz w:val="24"/>
          <w:szCs w:val="24"/>
        </w:rPr>
        <w:t>Isotype aneb zrození informačního designu. Otto Neurath a Gerd Arntz.</w:t>
      </w:r>
    </w:p>
    <w:p w:rsidR="001A28CF" w:rsidRPr="00DE1B2C" w:rsidRDefault="001A28CF" w:rsidP="006C3F5C">
      <w:pPr>
        <w:rPr>
          <w:rFonts w:cstheme="minorHAnsi"/>
          <w:sz w:val="28"/>
          <w:szCs w:val="28"/>
        </w:rPr>
      </w:pPr>
    </w:p>
    <w:p w:rsidR="001A28CF" w:rsidRDefault="001A28CF" w:rsidP="006C3F5C">
      <w:pPr>
        <w:rPr>
          <w:rFonts w:cstheme="minorHAnsi"/>
          <w:sz w:val="24"/>
          <w:szCs w:val="24"/>
        </w:rPr>
      </w:pPr>
      <w:r>
        <w:rPr>
          <w:rFonts w:cstheme="minorHAnsi"/>
          <w:b/>
          <w:sz w:val="28"/>
          <w:szCs w:val="28"/>
        </w:rPr>
        <w:t>12</w:t>
      </w:r>
      <w:r w:rsidRPr="00B06F30">
        <w:rPr>
          <w:rFonts w:cstheme="minorHAnsi"/>
          <w:b/>
          <w:sz w:val="28"/>
          <w:szCs w:val="28"/>
        </w:rPr>
        <w:t>.</w:t>
      </w:r>
      <w:r>
        <w:rPr>
          <w:rFonts w:cstheme="minorHAnsi"/>
          <w:b/>
          <w:sz w:val="24"/>
          <w:szCs w:val="24"/>
        </w:rPr>
        <w:t xml:space="preserve"> </w:t>
      </w:r>
      <w:r w:rsidRPr="001A28CF">
        <w:rPr>
          <w:rFonts w:cstheme="minorHAnsi"/>
          <w:sz w:val="24"/>
          <w:szCs w:val="24"/>
        </w:rPr>
        <w:t xml:space="preserve">Spojené státy ve 30. letech a „umělecký ředitel“. Raymond Loewy, </w:t>
      </w:r>
      <w:r w:rsidR="00683D3E">
        <w:rPr>
          <w:rFonts w:cstheme="minorHAnsi"/>
          <w:sz w:val="24"/>
          <w:szCs w:val="24"/>
        </w:rPr>
        <w:t>Vogue, Vanity Fair a M. F. Agha.</w:t>
      </w:r>
      <w:r w:rsidRPr="001A28CF">
        <w:rPr>
          <w:rFonts w:cstheme="minorHAnsi"/>
          <w:sz w:val="24"/>
          <w:szCs w:val="24"/>
        </w:rPr>
        <w:t xml:space="preserve"> Alexej Brodovič, Herbert Bayer, Lester Beall a Paul Rand.</w:t>
      </w:r>
    </w:p>
    <w:p w:rsidR="001A28CF" w:rsidRPr="00DE1B2C" w:rsidRDefault="001A28CF" w:rsidP="006C3F5C">
      <w:pPr>
        <w:rPr>
          <w:rFonts w:cstheme="minorHAnsi"/>
          <w:sz w:val="28"/>
          <w:szCs w:val="28"/>
        </w:rPr>
      </w:pPr>
    </w:p>
    <w:p w:rsidR="001A28CF" w:rsidRPr="001A28CF" w:rsidRDefault="001A28CF" w:rsidP="001A28CF">
      <w:pPr>
        <w:rPr>
          <w:rFonts w:cstheme="minorHAnsi"/>
          <w:b/>
          <w:sz w:val="28"/>
          <w:szCs w:val="28"/>
        </w:rPr>
      </w:pPr>
      <w:r>
        <w:rPr>
          <w:rFonts w:cstheme="minorHAnsi"/>
          <w:b/>
          <w:sz w:val="28"/>
          <w:szCs w:val="28"/>
        </w:rPr>
        <w:t>13</w:t>
      </w:r>
      <w:r w:rsidRPr="00B06F30">
        <w:rPr>
          <w:rFonts w:cstheme="minorHAnsi"/>
          <w:b/>
          <w:sz w:val="28"/>
          <w:szCs w:val="28"/>
        </w:rPr>
        <w:t>.</w:t>
      </w:r>
      <w:r>
        <w:rPr>
          <w:rFonts w:cstheme="minorHAnsi"/>
          <w:b/>
          <w:sz w:val="24"/>
          <w:szCs w:val="24"/>
        </w:rPr>
        <w:t xml:space="preserve"> </w:t>
      </w:r>
      <w:r w:rsidRPr="001A28CF">
        <w:rPr>
          <w:rFonts w:cstheme="minorHAnsi"/>
          <w:sz w:val="24"/>
          <w:szCs w:val="24"/>
        </w:rPr>
        <w:t>Válka a propaganda</w:t>
      </w:r>
      <w:r w:rsidR="00C26AEB">
        <w:rPr>
          <w:rFonts w:cstheme="minorHAnsi"/>
          <w:sz w:val="24"/>
          <w:szCs w:val="24"/>
        </w:rPr>
        <w:t xml:space="preserve"> v letech</w:t>
      </w:r>
      <w:r w:rsidRPr="001A28CF">
        <w:rPr>
          <w:rFonts w:cstheme="minorHAnsi"/>
          <w:sz w:val="24"/>
          <w:szCs w:val="24"/>
        </w:rPr>
        <w:t xml:space="preserve"> 1920 až 1945. Nové prostředky propagandy. Xanti Schawinsky, Jean Carlu, Pere Català Pic, Abram Games, F. H. K. Henrion, Herbert Matter a Leo Lionni.</w:t>
      </w:r>
    </w:p>
    <w:p w:rsidR="006C3F5C" w:rsidRPr="00DE1B2C" w:rsidRDefault="006C3F5C" w:rsidP="006C3F5C">
      <w:pPr>
        <w:rPr>
          <w:rFonts w:cstheme="minorHAnsi"/>
          <w:b/>
          <w:sz w:val="28"/>
          <w:szCs w:val="28"/>
        </w:rPr>
      </w:pPr>
    </w:p>
    <w:p w:rsidR="00B06F30" w:rsidRDefault="001A28CF" w:rsidP="006C3F5C">
      <w:pPr>
        <w:rPr>
          <w:rFonts w:cstheme="minorHAnsi"/>
          <w:sz w:val="24"/>
          <w:szCs w:val="24"/>
        </w:rPr>
      </w:pPr>
      <w:r>
        <w:rPr>
          <w:rFonts w:cstheme="minorHAnsi"/>
          <w:b/>
          <w:sz w:val="28"/>
          <w:szCs w:val="28"/>
        </w:rPr>
        <w:t>14</w:t>
      </w:r>
      <w:r w:rsidR="00AE4265" w:rsidRPr="00B06F30">
        <w:rPr>
          <w:rFonts w:cstheme="minorHAnsi"/>
          <w:b/>
          <w:sz w:val="28"/>
          <w:szCs w:val="28"/>
        </w:rPr>
        <w:t>.</w:t>
      </w:r>
      <w:r w:rsidR="00AE4265">
        <w:rPr>
          <w:rFonts w:cstheme="minorHAnsi"/>
          <w:b/>
          <w:sz w:val="24"/>
          <w:szCs w:val="24"/>
        </w:rPr>
        <w:t xml:space="preserve"> </w:t>
      </w:r>
      <w:r w:rsidR="006C3F5C" w:rsidRPr="006C3F5C">
        <w:rPr>
          <w:rFonts w:cstheme="minorHAnsi"/>
          <w:sz w:val="24"/>
          <w:szCs w:val="24"/>
        </w:rPr>
        <w:t>Spojené státy 1945 až 60. léta</w:t>
      </w:r>
      <w:r w:rsidR="00683D3E">
        <w:rPr>
          <w:rFonts w:cstheme="minorHAnsi"/>
          <w:sz w:val="24"/>
          <w:szCs w:val="24"/>
        </w:rPr>
        <w:t xml:space="preserve"> 20. století – n</w:t>
      </w:r>
      <w:r w:rsidR="006C3F5C" w:rsidRPr="006C3F5C">
        <w:rPr>
          <w:rFonts w:cstheme="minorHAnsi"/>
          <w:sz w:val="24"/>
          <w:szCs w:val="24"/>
        </w:rPr>
        <w:t>a cestě ke komplexnosti grafické práce. Poválečné práce Paula Randa, Alexej</w:t>
      </w:r>
      <w:r w:rsidR="006F4E2F">
        <w:rPr>
          <w:rFonts w:cstheme="minorHAnsi"/>
          <w:sz w:val="24"/>
          <w:szCs w:val="24"/>
        </w:rPr>
        <w:t>e</w:t>
      </w:r>
      <w:r w:rsidR="006C3F5C" w:rsidRPr="006C3F5C">
        <w:rPr>
          <w:rFonts w:cstheme="minorHAnsi"/>
          <w:sz w:val="24"/>
          <w:szCs w:val="24"/>
        </w:rPr>
        <w:t xml:space="preserve"> Brodoviče a Herberta Mattera. Gene Federico, Will Burtin, Lester Beall a Bradbury Thompson, manželé Eamsovi, Ladislav Sutnar, Saul Bass, Herb Lubalin, Milton Glaser, Chermayeff &amp; Geismar.</w:t>
      </w:r>
    </w:p>
    <w:p w:rsidR="001A28CF" w:rsidRPr="00DE1B2C" w:rsidRDefault="001A28CF" w:rsidP="006C3F5C">
      <w:pPr>
        <w:rPr>
          <w:rFonts w:cstheme="minorHAnsi"/>
          <w:sz w:val="28"/>
          <w:szCs w:val="28"/>
        </w:rPr>
      </w:pPr>
    </w:p>
    <w:p w:rsidR="001A28CF" w:rsidRDefault="001A28CF" w:rsidP="001A28CF">
      <w:pPr>
        <w:rPr>
          <w:rFonts w:cstheme="minorHAnsi"/>
          <w:sz w:val="24"/>
          <w:szCs w:val="24"/>
        </w:rPr>
      </w:pPr>
      <w:r>
        <w:rPr>
          <w:rFonts w:cstheme="minorHAnsi"/>
          <w:b/>
          <w:sz w:val="28"/>
          <w:szCs w:val="28"/>
        </w:rPr>
        <w:t>15</w:t>
      </w:r>
      <w:r w:rsidRPr="00B06F30">
        <w:rPr>
          <w:rFonts w:cstheme="minorHAnsi"/>
          <w:b/>
          <w:sz w:val="28"/>
          <w:szCs w:val="28"/>
        </w:rPr>
        <w:t>.</w:t>
      </w:r>
      <w:r>
        <w:rPr>
          <w:rFonts w:cstheme="minorHAnsi"/>
          <w:b/>
          <w:sz w:val="24"/>
          <w:szCs w:val="24"/>
        </w:rPr>
        <w:t xml:space="preserve"> </w:t>
      </w:r>
      <w:r w:rsidRPr="001A28CF">
        <w:rPr>
          <w:rFonts w:cstheme="minorHAnsi"/>
          <w:sz w:val="24"/>
          <w:szCs w:val="24"/>
        </w:rPr>
        <w:t>Švý</w:t>
      </w:r>
      <w:r w:rsidR="00C26AEB">
        <w:rPr>
          <w:rFonts w:cstheme="minorHAnsi"/>
          <w:sz w:val="24"/>
          <w:szCs w:val="24"/>
        </w:rPr>
        <w:t>carsko a „nová grafika“ po 2.</w:t>
      </w:r>
      <w:r w:rsidRPr="001A28CF">
        <w:rPr>
          <w:rFonts w:cstheme="minorHAnsi"/>
          <w:sz w:val="24"/>
          <w:szCs w:val="24"/>
        </w:rPr>
        <w:t xml:space="preserve"> světové válce. Karl Gerstner, Jan Tschichold, Siegfried Odermatt, Carlo Vivarelli, Josef Müller-Brockmann, </w:t>
      </w:r>
      <w:r>
        <w:rPr>
          <w:rFonts w:cstheme="minorHAnsi"/>
          <w:sz w:val="24"/>
          <w:szCs w:val="24"/>
        </w:rPr>
        <w:t xml:space="preserve">Armin Hofmann, Herbert Leupin. </w:t>
      </w:r>
    </w:p>
    <w:p w:rsidR="001A28CF" w:rsidRPr="00DE1B2C" w:rsidRDefault="001A28CF" w:rsidP="001A28CF">
      <w:pPr>
        <w:rPr>
          <w:rFonts w:cstheme="minorHAnsi"/>
          <w:sz w:val="28"/>
          <w:szCs w:val="28"/>
        </w:rPr>
      </w:pPr>
    </w:p>
    <w:p w:rsidR="001A28CF" w:rsidRDefault="001A28CF" w:rsidP="001A28CF">
      <w:pPr>
        <w:rPr>
          <w:rFonts w:cstheme="minorHAnsi"/>
          <w:sz w:val="24"/>
          <w:szCs w:val="24"/>
        </w:rPr>
      </w:pPr>
      <w:r>
        <w:rPr>
          <w:rFonts w:cstheme="minorHAnsi"/>
          <w:b/>
          <w:sz w:val="28"/>
          <w:szCs w:val="28"/>
        </w:rPr>
        <w:t>16</w:t>
      </w:r>
      <w:r w:rsidRPr="00B06F30">
        <w:rPr>
          <w:rFonts w:cstheme="minorHAnsi"/>
          <w:b/>
          <w:sz w:val="28"/>
          <w:szCs w:val="28"/>
        </w:rPr>
        <w:t>.</w:t>
      </w:r>
      <w:r>
        <w:rPr>
          <w:rFonts w:cstheme="minorHAnsi"/>
          <w:b/>
          <w:sz w:val="24"/>
          <w:szCs w:val="24"/>
        </w:rPr>
        <w:t xml:space="preserve"> </w:t>
      </w:r>
      <w:r w:rsidRPr="001A28CF">
        <w:rPr>
          <w:rFonts w:cstheme="minorHAnsi"/>
          <w:sz w:val="24"/>
          <w:szCs w:val="24"/>
        </w:rPr>
        <w:t>I</w:t>
      </w:r>
      <w:r w:rsidR="00C26AEB">
        <w:rPr>
          <w:rFonts w:cstheme="minorHAnsi"/>
          <w:sz w:val="24"/>
          <w:szCs w:val="24"/>
        </w:rPr>
        <w:t>tálie a „milánský styl“ po 2.</w:t>
      </w:r>
      <w:r w:rsidRPr="001A28CF">
        <w:rPr>
          <w:rFonts w:cstheme="minorHAnsi"/>
          <w:sz w:val="24"/>
          <w:szCs w:val="24"/>
        </w:rPr>
        <w:t xml:space="preserve"> světové válce. Studio Boggeri, Luigi Veronesi, Xanti Schawinsky, Erberto Carboni, Bruno Munari, Max Huber, Albe Steiner, Giovanni Pintori, Franco Grignani, Massimo Vignelli.</w:t>
      </w:r>
    </w:p>
    <w:p w:rsidR="001A28CF" w:rsidRPr="00DE1B2C" w:rsidRDefault="001A28CF" w:rsidP="001A28CF">
      <w:pPr>
        <w:rPr>
          <w:rFonts w:cstheme="minorHAnsi"/>
          <w:sz w:val="28"/>
          <w:szCs w:val="28"/>
        </w:rPr>
      </w:pPr>
    </w:p>
    <w:p w:rsidR="001A28CF" w:rsidRDefault="001A28CF" w:rsidP="001A28CF">
      <w:pPr>
        <w:rPr>
          <w:rFonts w:cstheme="minorHAnsi"/>
          <w:sz w:val="24"/>
          <w:szCs w:val="24"/>
        </w:rPr>
      </w:pPr>
      <w:r>
        <w:rPr>
          <w:rFonts w:cstheme="minorHAnsi"/>
          <w:b/>
          <w:sz w:val="28"/>
          <w:szCs w:val="28"/>
        </w:rPr>
        <w:t>17</w:t>
      </w:r>
      <w:r w:rsidRPr="00B06F30">
        <w:rPr>
          <w:rFonts w:cstheme="minorHAnsi"/>
          <w:b/>
          <w:sz w:val="28"/>
          <w:szCs w:val="28"/>
        </w:rPr>
        <w:t>.</w:t>
      </w:r>
      <w:r>
        <w:rPr>
          <w:rFonts w:cstheme="minorHAnsi"/>
          <w:b/>
          <w:sz w:val="24"/>
          <w:szCs w:val="24"/>
        </w:rPr>
        <w:t xml:space="preserve"> </w:t>
      </w:r>
      <w:r w:rsidR="00C26AEB">
        <w:rPr>
          <w:rFonts w:cstheme="minorHAnsi"/>
          <w:sz w:val="24"/>
          <w:szCs w:val="24"/>
        </w:rPr>
        <w:t>Francie po 2.</w:t>
      </w:r>
      <w:r w:rsidRPr="001A28CF">
        <w:rPr>
          <w:rFonts w:cstheme="minorHAnsi"/>
          <w:sz w:val="24"/>
          <w:szCs w:val="24"/>
        </w:rPr>
        <w:t xml:space="preserve"> světové válce. Marcel Jacno, písma Rogera Excoffona, Raymond Savignac, St Atelier Loupot, Jean Widmer. Pi</w:t>
      </w:r>
      <w:r w:rsidR="00C26AEB">
        <w:rPr>
          <w:rFonts w:cstheme="minorHAnsi"/>
          <w:sz w:val="24"/>
          <w:szCs w:val="24"/>
        </w:rPr>
        <w:t>erre Faucheux a Robert Massin. N</w:t>
      </w:r>
      <w:r w:rsidRPr="001A28CF">
        <w:rPr>
          <w:rFonts w:cstheme="minorHAnsi"/>
          <w:sz w:val="24"/>
          <w:szCs w:val="24"/>
        </w:rPr>
        <w:t>ové knižní úpravy. Písma Adriana Frutigera.</w:t>
      </w:r>
    </w:p>
    <w:p w:rsidR="001A28CF" w:rsidRDefault="001A28CF" w:rsidP="001A28CF">
      <w:pPr>
        <w:rPr>
          <w:rFonts w:cstheme="minorHAnsi"/>
          <w:sz w:val="24"/>
          <w:szCs w:val="24"/>
        </w:rPr>
      </w:pPr>
    </w:p>
    <w:p w:rsidR="001A28CF" w:rsidRDefault="001A28CF" w:rsidP="001A28CF">
      <w:pPr>
        <w:rPr>
          <w:rFonts w:cstheme="minorHAnsi"/>
          <w:sz w:val="24"/>
          <w:szCs w:val="24"/>
        </w:rPr>
      </w:pPr>
      <w:r>
        <w:rPr>
          <w:rFonts w:cstheme="minorHAnsi"/>
          <w:b/>
          <w:sz w:val="28"/>
          <w:szCs w:val="28"/>
        </w:rPr>
        <w:lastRenderedPageBreak/>
        <w:t>18</w:t>
      </w:r>
      <w:r w:rsidRPr="00B06F30">
        <w:rPr>
          <w:rFonts w:cstheme="minorHAnsi"/>
          <w:b/>
          <w:sz w:val="28"/>
          <w:szCs w:val="28"/>
        </w:rPr>
        <w:t>.</w:t>
      </w:r>
      <w:r>
        <w:rPr>
          <w:rFonts w:cstheme="minorHAnsi"/>
          <w:b/>
          <w:sz w:val="24"/>
          <w:szCs w:val="24"/>
        </w:rPr>
        <w:t xml:space="preserve"> </w:t>
      </w:r>
      <w:r w:rsidR="00C26AEB">
        <w:rPr>
          <w:rFonts w:cstheme="minorHAnsi"/>
          <w:sz w:val="24"/>
          <w:szCs w:val="24"/>
        </w:rPr>
        <w:t xml:space="preserve">Británie po 2. světové válce. </w:t>
      </w:r>
      <w:r w:rsidRPr="001A28CF">
        <w:rPr>
          <w:rFonts w:cstheme="minorHAnsi"/>
          <w:sz w:val="24"/>
          <w:szCs w:val="24"/>
        </w:rPr>
        <w:t>John Piper, Ashley Havinden, Anthony Froshaug, Hans Schleger, Robin Fior, Derek Birdsall, Alan Fletcher a Fletcher/Forbes/Gill, Paul Peter Piech, Jock Kinneir, Germano Facetti a Penguin, Edward Wright, Richard Hamilton, Ken Garland, manifest Firs</w:t>
      </w:r>
      <w:r w:rsidR="00683D3E">
        <w:rPr>
          <w:rFonts w:cstheme="minorHAnsi"/>
          <w:sz w:val="24"/>
          <w:szCs w:val="24"/>
        </w:rPr>
        <w:t>t Things First</w:t>
      </w:r>
      <w:r w:rsidRPr="001A28CF">
        <w:rPr>
          <w:rFonts w:cstheme="minorHAnsi"/>
          <w:sz w:val="24"/>
          <w:szCs w:val="24"/>
        </w:rPr>
        <w:t>.</w:t>
      </w:r>
    </w:p>
    <w:p w:rsidR="001A28CF" w:rsidRPr="00DE1B2C" w:rsidRDefault="001A28CF" w:rsidP="001A28CF">
      <w:pPr>
        <w:rPr>
          <w:rFonts w:cstheme="minorHAnsi"/>
          <w:sz w:val="28"/>
          <w:szCs w:val="28"/>
        </w:rPr>
      </w:pPr>
    </w:p>
    <w:p w:rsidR="001A28CF" w:rsidRDefault="001A28CF" w:rsidP="001A28CF">
      <w:pPr>
        <w:rPr>
          <w:rFonts w:cstheme="minorHAnsi"/>
          <w:sz w:val="24"/>
          <w:szCs w:val="24"/>
        </w:rPr>
      </w:pPr>
      <w:r>
        <w:rPr>
          <w:rFonts w:cstheme="minorHAnsi"/>
          <w:b/>
          <w:sz w:val="28"/>
          <w:szCs w:val="28"/>
        </w:rPr>
        <w:t>19</w:t>
      </w:r>
      <w:r w:rsidRPr="00B06F30">
        <w:rPr>
          <w:rFonts w:cstheme="minorHAnsi"/>
          <w:b/>
          <w:sz w:val="28"/>
          <w:szCs w:val="28"/>
        </w:rPr>
        <w:t>.</w:t>
      </w:r>
      <w:r>
        <w:rPr>
          <w:rFonts w:cstheme="minorHAnsi"/>
          <w:b/>
          <w:sz w:val="24"/>
          <w:szCs w:val="24"/>
        </w:rPr>
        <w:t xml:space="preserve"> </w:t>
      </w:r>
      <w:r w:rsidR="00C26AEB">
        <w:rPr>
          <w:rFonts w:cstheme="minorHAnsi"/>
          <w:sz w:val="24"/>
          <w:szCs w:val="24"/>
        </w:rPr>
        <w:t>Německo po 2.</w:t>
      </w:r>
      <w:r w:rsidRPr="001A28CF">
        <w:rPr>
          <w:rFonts w:cstheme="minorHAnsi"/>
          <w:sz w:val="24"/>
          <w:szCs w:val="24"/>
        </w:rPr>
        <w:t xml:space="preserve"> světové válce. Anton Stankowski, Otl Aicher a význam školy v Ulmu </w:t>
      </w:r>
      <w:r w:rsidR="00C26AEB">
        <w:rPr>
          <w:rFonts w:cstheme="minorHAnsi"/>
          <w:sz w:val="24"/>
          <w:szCs w:val="24"/>
        </w:rPr>
        <w:t>(Hochschule für Gestaltung Ulm).</w:t>
      </w:r>
      <w:r w:rsidRPr="001A28CF">
        <w:rPr>
          <w:rFonts w:cstheme="minorHAnsi"/>
          <w:sz w:val="24"/>
          <w:szCs w:val="24"/>
        </w:rPr>
        <w:t xml:space="preserve"> Michael Engelmann, Hans Hillmann, Graphicteam, Celestino Piatti.</w:t>
      </w:r>
    </w:p>
    <w:p w:rsidR="001A28CF" w:rsidRPr="00DE1B2C" w:rsidRDefault="001A28CF" w:rsidP="001A28CF">
      <w:pPr>
        <w:rPr>
          <w:rFonts w:cstheme="minorHAnsi"/>
          <w:sz w:val="28"/>
          <w:szCs w:val="28"/>
        </w:rPr>
      </w:pPr>
    </w:p>
    <w:p w:rsidR="001A28CF" w:rsidRDefault="001A28CF" w:rsidP="001A28CF">
      <w:pPr>
        <w:rPr>
          <w:rFonts w:cstheme="minorHAnsi"/>
          <w:sz w:val="24"/>
          <w:szCs w:val="24"/>
        </w:rPr>
      </w:pPr>
      <w:r>
        <w:rPr>
          <w:rFonts w:cstheme="minorHAnsi"/>
          <w:b/>
          <w:sz w:val="28"/>
          <w:szCs w:val="28"/>
        </w:rPr>
        <w:t>20</w:t>
      </w:r>
      <w:r w:rsidRPr="00B06F30">
        <w:rPr>
          <w:rFonts w:cstheme="minorHAnsi"/>
          <w:b/>
          <w:sz w:val="28"/>
          <w:szCs w:val="28"/>
        </w:rPr>
        <w:t>.</w:t>
      </w:r>
      <w:r>
        <w:rPr>
          <w:rFonts w:cstheme="minorHAnsi"/>
          <w:b/>
          <w:sz w:val="24"/>
          <w:szCs w:val="24"/>
        </w:rPr>
        <w:t xml:space="preserve"> </w:t>
      </w:r>
      <w:r w:rsidR="00C26AEB">
        <w:rPr>
          <w:rFonts w:cstheme="minorHAnsi"/>
          <w:sz w:val="24"/>
          <w:szCs w:val="24"/>
        </w:rPr>
        <w:t>Nizozemí po 2.</w:t>
      </w:r>
      <w:r w:rsidRPr="001A28CF">
        <w:rPr>
          <w:rFonts w:cstheme="minorHAnsi"/>
          <w:sz w:val="24"/>
          <w:szCs w:val="24"/>
        </w:rPr>
        <w:t xml:space="preserve"> světové válce. Willem Sandberg, Friedrich Vordemberge-Gildewart, Otto Treumann, Pieter Brattinga, Wim Crouwel a Total Design.</w:t>
      </w:r>
    </w:p>
    <w:p w:rsidR="006C3F5C" w:rsidRPr="00DE1B2C" w:rsidRDefault="006C3F5C" w:rsidP="006C3F5C">
      <w:pPr>
        <w:rPr>
          <w:rFonts w:cstheme="minorHAnsi"/>
          <w:b/>
          <w:sz w:val="28"/>
          <w:szCs w:val="28"/>
        </w:rPr>
      </w:pPr>
    </w:p>
    <w:p w:rsidR="00AE4265" w:rsidRDefault="001A28CF" w:rsidP="006C3F5C">
      <w:pPr>
        <w:rPr>
          <w:rFonts w:cstheme="minorHAnsi"/>
          <w:sz w:val="24"/>
          <w:szCs w:val="24"/>
        </w:rPr>
      </w:pPr>
      <w:r w:rsidRPr="001A28CF">
        <w:rPr>
          <w:rFonts w:cstheme="minorHAnsi"/>
          <w:b/>
          <w:sz w:val="28"/>
          <w:szCs w:val="28"/>
        </w:rPr>
        <w:t>21</w:t>
      </w:r>
      <w:r w:rsidR="00AE4265" w:rsidRPr="001A28CF">
        <w:rPr>
          <w:rFonts w:cstheme="minorHAnsi"/>
          <w:b/>
          <w:sz w:val="28"/>
          <w:szCs w:val="28"/>
        </w:rPr>
        <w:t>.</w:t>
      </w:r>
      <w:r w:rsidR="00AE4265">
        <w:rPr>
          <w:rFonts w:cstheme="minorHAnsi"/>
          <w:b/>
          <w:sz w:val="24"/>
          <w:szCs w:val="24"/>
        </w:rPr>
        <w:t xml:space="preserve"> </w:t>
      </w:r>
      <w:r w:rsidR="006C3F5C" w:rsidRPr="006C3F5C">
        <w:rPr>
          <w:rFonts w:cstheme="minorHAnsi"/>
          <w:sz w:val="24"/>
          <w:szCs w:val="24"/>
        </w:rPr>
        <w:t>Psychedelie, protest</w:t>
      </w:r>
      <w:r w:rsidR="00C26AEB">
        <w:rPr>
          <w:rFonts w:cstheme="minorHAnsi"/>
          <w:sz w:val="24"/>
          <w:szCs w:val="24"/>
        </w:rPr>
        <w:t xml:space="preserve"> a nové techniky. Konec 60. let:</w:t>
      </w:r>
      <w:r w:rsidR="006C3F5C" w:rsidRPr="006C3F5C">
        <w:rPr>
          <w:rFonts w:cstheme="minorHAnsi"/>
          <w:sz w:val="24"/>
          <w:szCs w:val="24"/>
        </w:rPr>
        <w:t xml:space="preserve"> Quentin Fiore, Félix Beltrán, René Azcuy a Tony Evora. Kalifornie, underground a alternativa: Victor Moscoso, Lee Con</w:t>
      </w:r>
      <w:r w:rsidR="000D34FC">
        <w:rPr>
          <w:rFonts w:cstheme="minorHAnsi"/>
          <w:sz w:val="24"/>
          <w:szCs w:val="24"/>
        </w:rPr>
        <w:t>klin, Pearce Marchbank. Protest –</w:t>
      </w:r>
      <w:r w:rsidR="006C3F5C" w:rsidRPr="006C3F5C">
        <w:rPr>
          <w:rFonts w:cstheme="minorHAnsi"/>
          <w:sz w:val="24"/>
          <w:szCs w:val="24"/>
        </w:rPr>
        <w:t xml:space="preserve"> rok 1968 a Vietnam</w:t>
      </w:r>
      <w:r w:rsidR="000D34FC">
        <w:rPr>
          <w:rFonts w:cstheme="minorHAnsi"/>
          <w:sz w:val="24"/>
          <w:szCs w:val="24"/>
        </w:rPr>
        <w:t xml:space="preserve"> –</w:t>
      </w:r>
      <w:r w:rsidR="006C3F5C" w:rsidRPr="006C3F5C">
        <w:rPr>
          <w:rFonts w:cstheme="minorHAnsi"/>
          <w:sz w:val="24"/>
          <w:szCs w:val="24"/>
        </w:rPr>
        <w:t xml:space="preserve"> pouliční plakáty.</w:t>
      </w:r>
    </w:p>
    <w:p w:rsidR="006C3F5C" w:rsidRPr="00DE1B2C" w:rsidRDefault="006C3F5C" w:rsidP="006C3F5C">
      <w:pPr>
        <w:rPr>
          <w:rFonts w:cstheme="minorHAnsi"/>
          <w:b/>
          <w:sz w:val="28"/>
          <w:szCs w:val="28"/>
        </w:rPr>
      </w:pPr>
    </w:p>
    <w:p w:rsidR="00AE4265" w:rsidRDefault="001A28CF" w:rsidP="006C3F5C">
      <w:pPr>
        <w:rPr>
          <w:rFonts w:cstheme="minorHAnsi"/>
          <w:sz w:val="24"/>
          <w:szCs w:val="24"/>
        </w:rPr>
      </w:pPr>
      <w:r>
        <w:rPr>
          <w:rFonts w:cstheme="minorHAnsi"/>
          <w:b/>
          <w:sz w:val="28"/>
          <w:szCs w:val="28"/>
        </w:rPr>
        <w:t>22</w:t>
      </w:r>
      <w:r w:rsidR="005D6662" w:rsidRPr="00B06F30">
        <w:rPr>
          <w:rFonts w:cstheme="minorHAnsi"/>
          <w:b/>
          <w:sz w:val="28"/>
          <w:szCs w:val="28"/>
        </w:rPr>
        <w:t>.</w:t>
      </w:r>
      <w:r w:rsidR="005D6662">
        <w:rPr>
          <w:rFonts w:cstheme="minorHAnsi"/>
          <w:b/>
          <w:sz w:val="24"/>
          <w:szCs w:val="24"/>
        </w:rPr>
        <w:t xml:space="preserve"> </w:t>
      </w:r>
      <w:r w:rsidR="000D34FC">
        <w:rPr>
          <w:rFonts w:cstheme="minorHAnsi"/>
          <w:sz w:val="24"/>
          <w:szCs w:val="24"/>
        </w:rPr>
        <w:t>Nové vlny –</w:t>
      </w:r>
      <w:r w:rsidR="006C3F5C" w:rsidRPr="006C3F5C">
        <w:rPr>
          <w:rFonts w:cstheme="minorHAnsi"/>
          <w:sz w:val="24"/>
          <w:szCs w:val="24"/>
        </w:rPr>
        <w:t xml:space="preserve"> elektroni</w:t>
      </w:r>
      <w:r w:rsidR="00683D3E">
        <w:rPr>
          <w:rFonts w:cstheme="minorHAnsi"/>
          <w:sz w:val="24"/>
          <w:szCs w:val="24"/>
        </w:rPr>
        <w:t>cké technologie –</w:t>
      </w:r>
      <w:r w:rsidR="00C26AEB">
        <w:rPr>
          <w:rFonts w:cstheme="minorHAnsi"/>
          <w:sz w:val="24"/>
          <w:szCs w:val="24"/>
        </w:rPr>
        <w:t xml:space="preserve"> 70. a 80. léta:</w:t>
      </w:r>
      <w:r w:rsidR="006C3F5C" w:rsidRPr="006C3F5C">
        <w:rPr>
          <w:rFonts w:cstheme="minorHAnsi"/>
          <w:sz w:val="24"/>
          <w:szCs w:val="24"/>
        </w:rPr>
        <w:t xml:space="preserve"> Allan Fleming, Landor Associates, Paula Scher, Jamie Reid, Barney Bubbles, David King, Terry Jones, Neville Brody, Peter Saville, Studio Dumbar, Jan van Toorn, Wim Crowel, Grapus, Jean Widmer, Wolfgang Weingart, Hans-Rudolf Bosshard, Uwe Loesch, Mimmo Castellano, japonští grafici. Práce zavedených amerických grafiků: Paul Rand, Saul Bass, Herb Lubalin, Chermayeff &amp; Geismar, Massimo Vignelli a April Greiman. Emigré.</w:t>
      </w:r>
    </w:p>
    <w:p w:rsidR="006C3F5C" w:rsidRPr="00DE1B2C" w:rsidRDefault="006C3F5C" w:rsidP="006C3F5C">
      <w:pPr>
        <w:rPr>
          <w:rFonts w:cstheme="minorHAnsi"/>
          <w:b/>
          <w:sz w:val="28"/>
          <w:szCs w:val="28"/>
        </w:rPr>
      </w:pPr>
    </w:p>
    <w:p w:rsidR="00494DF6" w:rsidRDefault="001A28CF" w:rsidP="006C3F5C">
      <w:pPr>
        <w:rPr>
          <w:rFonts w:cstheme="minorHAnsi"/>
          <w:sz w:val="24"/>
          <w:szCs w:val="24"/>
        </w:rPr>
      </w:pPr>
      <w:r>
        <w:rPr>
          <w:rFonts w:cstheme="minorHAnsi"/>
          <w:b/>
          <w:sz w:val="28"/>
          <w:szCs w:val="28"/>
        </w:rPr>
        <w:t>23</w:t>
      </w:r>
      <w:r w:rsidR="00494DF6" w:rsidRPr="00B06F30">
        <w:rPr>
          <w:rFonts w:cstheme="minorHAnsi"/>
          <w:b/>
          <w:sz w:val="28"/>
          <w:szCs w:val="28"/>
        </w:rPr>
        <w:t>.</w:t>
      </w:r>
      <w:r w:rsidR="00494DF6">
        <w:rPr>
          <w:rFonts w:cstheme="minorHAnsi"/>
          <w:b/>
          <w:sz w:val="24"/>
          <w:szCs w:val="24"/>
        </w:rPr>
        <w:t xml:space="preserve"> </w:t>
      </w:r>
      <w:r w:rsidR="000D34FC">
        <w:rPr>
          <w:rFonts w:cstheme="minorHAnsi"/>
          <w:sz w:val="24"/>
          <w:szCs w:val="24"/>
        </w:rPr>
        <w:t>Po modernismu –</w:t>
      </w:r>
      <w:r w:rsidR="006C3F5C" w:rsidRPr="006C3F5C">
        <w:rPr>
          <w:rFonts w:cstheme="minorHAnsi"/>
          <w:sz w:val="24"/>
          <w:szCs w:val="24"/>
        </w:rPr>
        <w:t xml:space="preserve"> konec de</w:t>
      </w:r>
      <w:r w:rsidR="00C26AEB">
        <w:rPr>
          <w:rFonts w:cstheme="minorHAnsi"/>
          <w:sz w:val="24"/>
          <w:szCs w:val="24"/>
        </w:rPr>
        <w:t>signu? Od roku 1990 po nové milén</w:t>
      </w:r>
      <w:r w:rsidR="00683D3E">
        <w:rPr>
          <w:rFonts w:cstheme="minorHAnsi"/>
          <w:sz w:val="24"/>
          <w:szCs w:val="24"/>
        </w:rPr>
        <w:t>ium:</w:t>
      </w:r>
      <w:r w:rsidR="006C3F5C" w:rsidRPr="006C3F5C">
        <w:rPr>
          <w:rFonts w:cstheme="minorHAnsi"/>
          <w:sz w:val="24"/>
          <w:szCs w:val="24"/>
        </w:rPr>
        <w:t xml:space="preserve"> Why Not Associates, Cornel Windlin, Barbara Kruger, Tibor Kalman, Ray Gun a David Carson, Bruce Mau, Jonathan Barnbrook, Edward Fella, Fuse a Neville Brody, MetaDesign, Ralph Schraivogel, The Designers Republic.</w:t>
      </w:r>
    </w:p>
    <w:p w:rsidR="006C3F5C" w:rsidRPr="00DE1B2C" w:rsidRDefault="006C3F5C" w:rsidP="006C3F5C">
      <w:pPr>
        <w:rPr>
          <w:rFonts w:cstheme="minorHAnsi"/>
          <w:b/>
          <w:sz w:val="28"/>
          <w:szCs w:val="28"/>
        </w:rPr>
      </w:pPr>
    </w:p>
    <w:p w:rsidR="00BD4E67" w:rsidRDefault="001A28CF" w:rsidP="006C3F5C">
      <w:pPr>
        <w:rPr>
          <w:rFonts w:cstheme="minorHAnsi"/>
          <w:b/>
          <w:sz w:val="24"/>
          <w:szCs w:val="24"/>
        </w:rPr>
      </w:pPr>
      <w:r>
        <w:rPr>
          <w:rFonts w:cstheme="minorHAnsi"/>
          <w:b/>
          <w:sz w:val="28"/>
          <w:szCs w:val="28"/>
        </w:rPr>
        <w:t>24</w:t>
      </w:r>
      <w:r w:rsidR="00BD4E67" w:rsidRPr="00B06F30">
        <w:rPr>
          <w:rFonts w:cstheme="minorHAnsi"/>
          <w:b/>
          <w:sz w:val="28"/>
          <w:szCs w:val="28"/>
        </w:rPr>
        <w:t>.</w:t>
      </w:r>
      <w:r w:rsidR="00BD4E67">
        <w:rPr>
          <w:rFonts w:cstheme="minorHAnsi"/>
          <w:b/>
          <w:sz w:val="24"/>
          <w:szCs w:val="24"/>
        </w:rPr>
        <w:t xml:space="preserve"> </w:t>
      </w:r>
      <w:r w:rsidR="006C3F5C" w:rsidRPr="006C3F5C">
        <w:rPr>
          <w:rFonts w:cstheme="minorHAnsi"/>
          <w:sz w:val="24"/>
          <w:szCs w:val="24"/>
        </w:rPr>
        <w:t>Století českého grafického des</w:t>
      </w:r>
      <w:r w:rsidR="00683D3E">
        <w:rPr>
          <w:rFonts w:cstheme="minorHAnsi"/>
          <w:sz w:val="24"/>
          <w:szCs w:val="24"/>
        </w:rPr>
        <w:t>ignu:</w:t>
      </w:r>
      <w:r w:rsidR="000D34FC">
        <w:rPr>
          <w:rFonts w:cstheme="minorHAnsi"/>
          <w:sz w:val="24"/>
          <w:szCs w:val="24"/>
        </w:rPr>
        <w:t xml:space="preserve"> Vojtěch Preissig, hnutí z</w:t>
      </w:r>
      <w:r w:rsidR="006C3F5C" w:rsidRPr="006C3F5C">
        <w:rPr>
          <w:rFonts w:cstheme="minorHAnsi"/>
          <w:sz w:val="24"/>
          <w:szCs w:val="24"/>
        </w:rPr>
        <w:t>a krásnou knihu v Čechách, Váchalovo solitérní pojetí knihy, modernita Josefa Čapka. Avantgardní umělci: Karel Teige, Ladislav Sutnar, Zdeněk Ro</w:t>
      </w:r>
      <w:r w:rsidR="000D34FC">
        <w:rPr>
          <w:rFonts w:cstheme="minorHAnsi"/>
          <w:sz w:val="24"/>
          <w:szCs w:val="24"/>
        </w:rPr>
        <w:t>ssmann. František Muzika vs.</w:t>
      </w:r>
      <w:r w:rsidR="006C3F5C" w:rsidRPr="006C3F5C">
        <w:rPr>
          <w:rFonts w:cstheme="minorHAnsi"/>
          <w:sz w:val="24"/>
          <w:szCs w:val="24"/>
        </w:rPr>
        <w:t xml:space="preserve"> Oldřich Hlavsa. Typo&amp;, Karel Haloun, Aleš Najbrt. Mluvčí marginálních subkultur – časopis Živel (90. léta).</w:t>
      </w:r>
    </w:p>
    <w:p w:rsidR="00664A1C" w:rsidRPr="00BF5654" w:rsidRDefault="00664A1C" w:rsidP="00664A1C">
      <w:pPr>
        <w:rPr>
          <w:rFonts w:cstheme="minorHAnsi"/>
          <w:sz w:val="24"/>
          <w:szCs w:val="24"/>
        </w:rPr>
      </w:pPr>
    </w:p>
    <w:sectPr w:rsidR="00664A1C" w:rsidRPr="00BF5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30"/>
    <w:rsid w:val="000D34FC"/>
    <w:rsid w:val="000E2E51"/>
    <w:rsid w:val="00101236"/>
    <w:rsid w:val="001A28CF"/>
    <w:rsid w:val="00402C84"/>
    <w:rsid w:val="00494DF6"/>
    <w:rsid w:val="004D2BAF"/>
    <w:rsid w:val="005D6662"/>
    <w:rsid w:val="00664A1C"/>
    <w:rsid w:val="00683D3E"/>
    <w:rsid w:val="006C3F5C"/>
    <w:rsid w:val="006E7BEF"/>
    <w:rsid w:val="006F4E2F"/>
    <w:rsid w:val="00872D7E"/>
    <w:rsid w:val="00AE4265"/>
    <w:rsid w:val="00B06F30"/>
    <w:rsid w:val="00B66375"/>
    <w:rsid w:val="00BD4E67"/>
    <w:rsid w:val="00BF5654"/>
    <w:rsid w:val="00C26AEB"/>
    <w:rsid w:val="00D659E8"/>
    <w:rsid w:val="00DE1B2C"/>
    <w:rsid w:val="00DF4218"/>
    <w:rsid w:val="00E70101"/>
    <w:rsid w:val="00EF25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769A"/>
  <w15:chartTrackingRefBased/>
  <w15:docId w15:val="{35EB26DB-7E59-426F-9244-541A76BF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8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766</Words>
  <Characters>4522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 Lukáš</dc:creator>
  <cp:keywords/>
  <dc:description/>
  <cp:lastModifiedBy>NOVÁK Lukáš</cp:lastModifiedBy>
  <cp:revision>10</cp:revision>
  <dcterms:created xsi:type="dcterms:W3CDTF">2019-11-14T20:08:00Z</dcterms:created>
  <dcterms:modified xsi:type="dcterms:W3CDTF">2019-11-25T09:44:00Z</dcterms:modified>
</cp:coreProperties>
</file>